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1EF" w:rsidRPr="002731EF" w:rsidRDefault="002731EF" w:rsidP="002731EF">
      <w:pPr>
        <w:spacing w:after="60"/>
        <w:ind w:left="1985" w:hanging="1985"/>
        <w:rPr>
          <w:rFonts w:ascii="Arial" w:hAnsi="Arial" w:cs="Arial"/>
          <w:bCs/>
        </w:rPr>
      </w:pPr>
      <w:r w:rsidRPr="002731EF">
        <w:rPr>
          <w:rFonts w:ascii="Arial" w:hAnsi="Arial" w:cs="Arial"/>
          <w:b/>
        </w:rPr>
        <w:t>Agenda item:</w:t>
      </w:r>
      <w:r w:rsidRPr="002731EF">
        <w:rPr>
          <w:rFonts w:ascii="Arial" w:hAnsi="Arial" w:cs="Arial"/>
          <w:b/>
        </w:rPr>
        <w:tab/>
      </w:r>
      <w:r w:rsidRPr="002731EF">
        <w:rPr>
          <w:rFonts w:ascii="Arial" w:hAnsi="Arial" w:cs="Arial"/>
        </w:rPr>
        <w:t>9.7</w:t>
      </w:r>
    </w:p>
    <w:p w:rsidR="002731EF" w:rsidRPr="002731EF" w:rsidRDefault="002731EF" w:rsidP="002731EF">
      <w:pPr>
        <w:spacing w:after="60"/>
        <w:ind w:left="1985" w:hanging="1985"/>
        <w:rPr>
          <w:rFonts w:ascii="Arial" w:hAnsi="Arial" w:cs="Arial"/>
          <w:bCs/>
        </w:rPr>
      </w:pPr>
      <w:r w:rsidRPr="002731EF">
        <w:rPr>
          <w:rFonts w:ascii="Arial" w:hAnsi="Arial" w:cs="Arial"/>
          <w:b/>
        </w:rPr>
        <w:t>Title:</w:t>
      </w:r>
      <w:r w:rsidRPr="002731EF">
        <w:rPr>
          <w:rFonts w:ascii="Arial" w:hAnsi="Arial" w:cs="Arial"/>
          <w:b/>
        </w:rPr>
        <w:tab/>
      </w:r>
      <w:r w:rsidRPr="002731EF">
        <w:rPr>
          <w:rFonts w:ascii="Arial" w:hAnsi="Arial" w:cs="Arial"/>
        </w:rPr>
        <w:t>Headset Interface Tests for 3GPP TS 26.132</w:t>
      </w:r>
    </w:p>
    <w:p w:rsidR="002731EF" w:rsidRPr="002731EF" w:rsidRDefault="002731EF" w:rsidP="002731EF">
      <w:pPr>
        <w:spacing w:after="60"/>
        <w:ind w:left="1985" w:hanging="1985"/>
        <w:rPr>
          <w:rFonts w:ascii="Arial" w:hAnsi="Arial" w:cs="Arial"/>
          <w:bCs/>
        </w:rPr>
      </w:pPr>
      <w:r w:rsidRPr="002731EF">
        <w:rPr>
          <w:rFonts w:ascii="Arial" w:hAnsi="Arial" w:cs="Arial"/>
          <w:b/>
        </w:rPr>
        <w:t>Source:</w:t>
      </w:r>
      <w:r w:rsidRPr="002731EF">
        <w:rPr>
          <w:rFonts w:ascii="Arial" w:hAnsi="Arial" w:cs="Arial"/>
          <w:bCs/>
          <w:color w:val="FF0000"/>
        </w:rPr>
        <w:tab/>
      </w:r>
      <w:r w:rsidRPr="002731EF">
        <w:rPr>
          <w:rFonts w:ascii="Arial" w:hAnsi="Arial" w:cs="Arial"/>
        </w:rPr>
        <w:t>HEAD acoustics GmbH</w:t>
      </w:r>
    </w:p>
    <w:p w:rsidR="002731EF" w:rsidRDefault="002731EF" w:rsidP="002731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 w:rsidRPr="002731EF">
        <w:rPr>
          <w:rFonts w:ascii="Arial" w:hAnsi="Arial" w:cs="Arial"/>
        </w:rPr>
        <w:t>Agreement</w:t>
      </w:r>
    </w:p>
    <w:p w:rsidR="002731EF" w:rsidRDefault="002731EF" w:rsidP="002731EF">
      <w:pPr>
        <w:pBdr>
          <w:bottom w:val="single" w:sz="4" w:space="1" w:color="auto"/>
        </w:pBdr>
        <w:rPr>
          <w:rFonts w:ascii="Arial" w:hAnsi="Arial" w:cs="Arial"/>
        </w:rPr>
      </w:pPr>
    </w:p>
    <w:p w:rsidR="002731EF" w:rsidRDefault="002731EF" w:rsidP="002731EF"/>
    <w:p w:rsidR="002731EF" w:rsidRDefault="002731EF" w:rsidP="002731EF">
      <w:pPr>
        <w:pStyle w:val="berschrift1"/>
      </w:pPr>
      <w:r>
        <w:t>Introduction</w:t>
      </w:r>
    </w:p>
    <w:p w:rsidR="002731EF" w:rsidRPr="002731EF" w:rsidRDefault="002731EF" w:rsidP="002731EF">
      <w:r>
        <w:t xml:space="preserve">For the </w:t>
      </w:r>
      <w:r w:rsidRPr="002731EF">
        <w:t>new</w:t>
      </w:r>
      <w:r>
        <w:t xml:space="preserve"> work item </w:t>
      </w:r>
      <w:proofErr w:type="spellStart"/>
      <w:r>
        <w:t>HInT</w:t>
      </w:r>
      <w:proofErr w:type="spellEnd"/>
      <w:sdt>
        <w:sdtPr>
          <w:id w:val="-2051761976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3GP20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2731EF">
            <w:rPr>
              <w:noProof/>
              <w:lang w:val="de-DE"/>
            </w:rPr>
            <w:t>[1]</w:t>
          </w:r>
          <w:r>
            <w:fldChar w:fldCharType="end"/>
          </w:r>
        </w:sdtContent>
      </w:sdt>
      <w:r>
        <w:t xml:space="preserve">, it was planned to introduce </w:t>
      </w:r>
      <w:r w:rsidR="003B1854">
        <w:t>new tests in 3GPP TS 26.132</w:t>
      </w:r>
      <w:sdt>
        <w:sdtPr>
          <w:id w:val="282623062"/>
          <w:citation/>
        </w:sdtPr>
        <w:sdtEndPr/>
        <w:sdtContent>
          <w:r w:rsidR="003B1854">
            <w:fldChar w:fldCharType="begin"/>
          </w:r>
          <w:r w:rsidR="003B1854">
            <w:rPr>
              <w:lang w:val="de-DE"/>
            </w:rPr>
            <w:instrText xml:space="preserve"> CITATION 3GPPTS26132_16 \l 1031 </w:instrText>
          </w:r>
          <w:r w:rsidR="003B1854">
            <w:fldChar w:fldCharType="separate"/>
          </w:r>
          <w:r w:rsidR="003B1854">
            <w:rPr>
              <w:noProof/>
              <w:lang w:val="de-DE"/>
            </w:rPr>
            <w:t xml:space="preserve"> </w:t>
          </w:r>
          <w:r w:rsidR="003B1854" w:rsidRPr="003B1854">
            <w:rPr>
              <w:noProof/>
              <w:lang w:val="de-DE"/>
            </w:rPr>
            <w:t>[2]</w:t>
          </w:r>
          <w:r w:rsidR="003B1854">
            <w:fldChar w:fldCharType="end"/>
          </w:r>
        </w:sdtContent>
      </w:sdt>
      <w:r w:rsidR="003B1854">
        <w:t xml:space="preserve"> and requirements in 3GPP TS 26.131</w:t>
      </w:r>
      <w:sdt>
        <w:sdtPr>
          <w:id w:val="2015575584"/>
          <w:citation/>
        </w:sdtPr>
        <w:sdtEndPr/>
        <w:sdtContent>
          <w:r w:rsidR="003B1854">
            <w:fldChar w:fldCharType="begin"/>
          </w:r>
          <w:r w:rsidR="003B1854">
            <w:rPr>
              <w:lang w:val="de-DE"/>
            </w:rPr>
            <w:instrText xml:space="preserve"> CITATION 3GPPTS26131v1600 \l 1031 </w:instrText>
          </w:r>
          <w:r w:rsidR="003B1854">
            <w:fldChar w:fldCharType="separate"/>
          </w:r>
          <w:r w:rsidR="003B1854">
            <w:rPr>
              <w:noProof/>
              <w:lang w:val="de-DE"/>
            </w:rPr>
            <w:t xml:space="preserve"> </w:t>
          </w:r>
          <w:r w:rsidR="003B1854" w:rsidRPr="003B1854">
            <w:rPr>
              <w:noProof/>
              <w:lang w:val="de-DE"/>
            </w:rPr>
            <w:t>[3]</w:t>
          </w:r>
          <w:r w:rsidR="003B1854">
            <w:fldChar w:fldCharType="end"/>
          </w:r>
        </w:sdtContent>
      </w:sdt>
      <w:r w:rsidR="003B1854" w:rsidRPr="003B1854">
        <w:t xml:space="preserve"> </w:t>
      </w:r>
      <w:r w:rsidR="003B1854">
        <w:t xml:space="preserve">for the electric headset interface of UE. As a </w:t>
      </w:r>
      <w:bookmarkStart w:id="0" w:name="_GoBack"/>
      <w:bookmarkEnd w:id="0"/>
      <w:r w:rsidR="003B1854">
        <w:t>first step, terms, definitions and test equipment specifications in 3GPP TS 26.132</w:t>
      </w:r>
      <w:sdt>
        <w:sdtPr>
          <w:id w:val="-199633957"/>
          <w:citation/>
        </w:sdtPr>
        <w:sdtEndPr/>
        <w:sdtContent>
          <w:r w:rsidR="003B1854">
            <w:fldChar w:fldCharType="begin"/>
          </w:r>
          <w:r w:rsidR="003B1854">
            <w:rPr>
              <w:lang w:val="de-DE"/>
            </w:rPr>
            <w:instrText xml:space="preserve"> CITATION 3GPPTS26132_16 \l 1031 </w:instrText>
          </w:r>
          <w:r w:rsidR="003B1854">
            <w:fldChar w:fldCharType="separate"/>
          </w:r>
          <w:r w:rsidR="003B1854">
            <w:rPr>
              <w:noProof/>
              <w:lang w:val="de-DE"/>
            </w:rPr>
            <w:t xml:space="preserve"> </w:t>
          </w:r>
          <w:r w:rsidR="003B1854" w:rsidRPr="003B1854">
            <w:rPr>
              <w:noProof/>
              <w:lang w:val="de-DE"/>
            </w:rPr>
            <w:t>[2]</w:t>
          </w:r>
          <w:r w:rsidR="003B1854">
            <w:fldChar w:fldCharType="end"/>
          </w:r>
        </w:sdtContent>
      </w:sdt>
      <w:r w:rsidR="003B1854">
        <w:t xml:space="preserve"> have to be updated accordingly. This contribution proposes first changes based on the current version of the document (Rel-16).</w:t>
      </w:r>
    </w:p>
    <w:p w:rsidR="002731EF" w:rsidRDefault="002731EF" w:rsidP="002731EF">
      <w:pPr>
        <w:pStyle w:val="berschrift1"/>
      </w:pPr>
      <w:r>
        <w:t>New proposed clauses in TS 26.132</w:t>
      </w:r>
    </w:p>
    <w:p w:rsidR="002731EF" w:rsidRDefault="00C81BA8" w:rsidP="00C81BA8">
      <w:r w:rsidRPr="00C81BA8">
        <w:t>The proposed changes and new clauses are provided as an electronic attachment to this contribution.</w:t>
      </w:r>
      <w:r w:rsidR="008746B6">
        <w:t xml:space="preserve"> The following clauses are affected:</w:t>
      </w:r>
    </w:p>
    <w:p w:rsidR="008746B6" w:rsidRDefault="008746B6" w:rsidP="008746B6">
      <w:pPr>
        <w:pStyle w:val="Listenabsatz"/>
        <w:numPr>
          <w:ilvl w:val="0"/>
          <w:numId w:val="1"/>
        </w:numPr>
      </w:pPr>
      <w:r>
        <w:t>2</w:t>
      </w:r>
      <w:r>
        <w:tab/>
        <w:t>References: Reference to ITU-T P.381</w:t>
      </w:r>
    </w:p>
    <w:p w:rsidR="008746B6" w:rsidRDefault="008746B6" w:rsidP="008746B6">
      <w:pPr>
        <w:pStyle w:val="Listenabsatz"/>
        <w:numPr>
          <w:ilvl w:val="0"/>
          <w:numId w:val="1"/>
        </w:numPr>
      </w:pPr>
      <w:r>
        <w:t>3.1</w:t>
      </w:r>
      <w:r>
        <w:tab/>
        <w:t>Definitions: define the term "electrical headset interface"</w:t>
      </w:r>
    </w:p>
    <w:p w:rsidR="008746B6" w:rsidRDefault="008746B6" w:rsidP="008746B6">
      <w:pPr>
        <w:pStyle w:val="Listenabsatz"/>
        <w:numPr>
          <w:ilvl w:val="0"/>
          <w:numId w:val="1"/>
        </w:numPr>
      </w:pPr>
      <w:r>
        <w:t>4</w:t>
      </w:r>
      <w:r>
        <w:tab/>
        <w:t>Interface: Introduced different kinds of interfaces</w:t>
      </w:r>
    </w:p>
    <w:p w:rsidR="008746B6" w:rsidRDefault="008746B6" w:rsidP="008746B6">
      <w:pPr>
        <w:pStyle w:val="Listenabsatz"/>
        <w:numPr>
          <w:ilvl w:val="0"/>
          <w:numId w:val="1"/>
        </w:numPr>
      </w:pPr>
      <w:r>
        <w:t>5.1.6</w:t>
      </w:r>
      <w:r>
        <w:tab/>
        <w:t>Test setup for electrical interfaces (new)</w:t>
      </w:r>
    </w:p>
    <w:p w:rsidR="008746B6" w:rsidRDefault="008746B6" w:rsidP="008746B6">
      <w:pPr>
        <w:pStyle w:val="Listenabsatz"/>
        <w:numPr>
          <w:ilvl w:val="1"/>
          <w:numId w:val="1"/>
        </w:numPr>
      </w:pPr>
      <w:r>
        <w:t>Wired analogue connection (new)</w:t>
      </w:r>
    </w:p>
    <w:p w:rsidR="008746B6" w:rsidRDefault="008746B6" w:rsidP="008746B6">
      <w:pPr>
        <w:pStyle w:val="Listenabsatz"/>
        <w:numPr>
          <w:ilvl w:val="1"/>
          <w:numId w:val="1"/>
        </w:numPr>
      </w:pPr>
      <w:r>
        <w:t>Wired/</w:t>
      </w:r>
      <w:proofErr w:type="spellStart"/>
      <w:r>
        <w:t>Wiresless</w:t>
      </w:r>
      <w:proofErr w:type="spellEnd"/>
      <w:r>
        <w:t xml:space="preserve"> digital connection (new)</w:t>
      </w:r>
    </w:p>
    <w:p w:rsidR="008746B6" w:rsidRDefault="008746B6" w:rsidP="008746B6">
      <w:pPr>
        <w:pStyle w:val="Listenabsatz"/>
        <w:numPr>
          <w:ilvl w:val="0"/>
          <w:numId w:val="1"/>
        </w:numPr>
      </w:pPr>
      <w:r>
        <w:t>7.14</w:t>
      </w:r>
      <w:r>
        <w:tab/>
        <w:t>Electric interface of UE (new, for NB)</w:t>
      </w:r>
    </w:p>
    <w:p w:rsidR="00F569F7" w:rsidRDefault="00F569F7" w:rsidP="00F569F7">
      <w:pPr>
        <w:pStyle w:val="Listenabsatz"/>
        <w:numPr>
          <w:ilvl w:val="1"/>
          <w:numId w:val="1"/>
        </w:numPr>
      </w:pPr>
      <w:r>
        <w:t>Placeholders for possible new measurements</w:t>
      </w:r>
    </w:p>
    <w:p w:rsidR="008746B6" w:rsidRDefault="00B62C35" w:rsidP="008746B6">
      <w:pPr>
        <w:pStyle w:val="Listenabsatz"/>
        <w:numPr>
          <w:ilvl w:val="0"/>
          <w:numId w:val="1"/>
        </w:numPr>
      </w:pPr>
      <w:r>
        <w:t>8</w:t>
      </w:r>
      <w:r w:rsidR="008746B6">
        <w:t>.14</w:t>
      </w:r>
      <w:r w:rsidR="008746B6">
        <w:tab/>
        <w:t>Electric interface of UE (new, for WB)</w:t>
      </w:r>
    </w:p>
    <w:p w:rsidR="008746B6" w:rsidRDefault="00B62C35" w:rsidP="008746B6">
      <w:pPr>
        <w:pStyle w:val="Listenabsatz"/>
        <w:numPr>
          <w:ilvl w:val="0"/>
          <w:numId w:val="1"/>
        </w:numPr>
      </w:pPr>
      <w:r>
        <w:t>9</w:t>
      </w:r>
      <w:r w:rsidR="008746B6">
        <w:t>.14</w:t>
      </w:r>
      <w:r w:rsidR="008746B6">
        <w:tab/>
        <w:t>Electric interface of UE (new, for SWB)</w:t>
      </w:r>
    </w:p>
    <w:p w:rsidR="008746B6" w:rsidRDefault="00B62C35" w:rsidP="008746B6">
      <w:pPr>
        <w:pStyle w:val="Listenabsatz"/>
        <w:numPr>
          <w:ilvl w:val="0"/>
          <w:numId w:val="1"/>
        </w:numPr>
      </w:pPr>
      <w:r>
        <w:t>10</w:t>
      </w:r>
      <w:r w:rsidR="008746B6">
        <w:t>.14</w:t>
      </w:r>
      <w:r w:rsidR="008746B6">
        <w:tab/>
        <w:t>Electric interface of UE (new, for FB)</w:t>
      </w:r>
    </w:p>
    <w:p w:rsidR="00F569F7" w:rsidRDefault="00F569F7" w:rsidP="00F569F7">
      <w:pPr>
        <w:pStyle w:val="Listenabsatz"/>
        <w:numPr>
          <w:ilvl w:val="1"/>
          <w:numId w:val="1"/>
        </w:numPr>
      </w:pPr>
      <w:r>
        <w:t>Referencing to SWB</w:t>
      </w:r>
    </w:p>
    <w:p w:rsidR="002731EF" w:rsidRDefault="002731EF" w:rsidP="002731EF">
      <w:pPr>
        <w:pStyle w:val="berschrift1"/>
      </w:pPr>
      <w:r>
        <w:t>Conclusion</w:t>
      </w:r>
    </w:p>
    <w:p w:rsidR="002731EF" w:rsidRDefault="00C81BA8" w:rsidP="00C81BA8">
      <w:r>
        <w:t>Initial input for the</w:t>
      </w:r>
      <w:r w:rsidRPr="00C81BA8">
        <w:t xml:space="preserve"> </w:t>
      </w:r>
      <w:r w:rsidRPr="002731EF">
        <w:t>new</w:t>
      </w:r>
      <w:r>
        <w:t xml:space="preserve"> work item </w:t>
      </w:r>
      <w:proofErr w:type="spellStart"/>
      <w:r>
        <w:t>HInT</w:t>
      </w:r>
      <w:proofErr w:type="spellEnd"/>
      <w:r>
        <w:t xml:space="preserve"> was proposed in this contribution. The source kindly asks the group to agree on these updates in order to create formal change request.</w:t>
      </w:r>
    </w:p>
    <w:p w:rsidR="002731EF" w:rsidRPr="00C81BA8" w:rsidRDefault="002731EF" w:rsidP="00C81BA8">
      <w:pPr>
        <w:pStyle w:val="berschrift1"/>
      </w:pPr>
      <w:r>
        <w:t>References</w:t>
      </w:r>
      <w:r>
        <w:rPr>
          <w:b/>
        </w:rPr>
        <w:fldChar w:fldCharType="begin"/>
      </w:r>
      <w:r>
        <w:rPr>
          <w:b/>
          <w:lang w:val="de-DE"/>
        </w:rPr>
        <w:instrText xml:space="preserve"> BIBLIOGRAPHY  \l 1031 </w:instrText>
      </w:r>
      <w:r>
        <w:rPr>
          <w:b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0"/>
      </w:tblGrid>
      <w:tr w:rsidR="002731EF">
        <w:trPr>
          <w:divId w:val="1718312148"/>
          <w:tblCellSpacing w:w="15" w:type="dxa"/>
        </w:trPr>
        <w:tc>
          <w:tcPr>
            <w:tcW w:w="50" w:type="pct"/>
            <w:hideMark/>
          </w:tcPr>
          <w:p w:rsidR="002731EF" w:rsidRDefault="002731EF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:rsidR="002731EF" w:rsidRDefault="002731EF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S4-200918, „New WID on Extension for headset interface tests of UE (HInT),“ HEAD acoustics GmbH, Orange, Sony Mobile Communications, Samsung Electronics Co., Ltd, Qualcomm Incorporated, Online, 20 May 2020.</w:t>
            </w:r>
          </w:p>
        </w:tc>
      </w:tr>
      <w:tr w:rsidR="002731EF">
        <w:trPr>
          <w:divId w:val="1718312148"/>
          <w:tblCellSpacing w:w="15" w:type="dxa"/>
        </w:trPr>
        <w:tc>
          <w:tcPr>
            <w:tcW w:w="50" w:type="pct"/>
            <w:hideMark/>
          </w:tcPr>
          <w:p w:rsidR="002731EF" w:rsidRDefault="002731EF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:rsidR="002731EF" w:rsidRDefault="002731EF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26.132, „Speech and video telephony terminal acoustic test specification,“ Release-16. </w:t>
            </w:r>
          </w:p>
        </w:tc>
      </w:tr>
      <w:tr w:rsidR="002731EF">
        <w:trPr>
          <w:divId w:val="1718312148"/>
          <w:tblCellSpacing w:w="15" w:type="dxa"/>
        </w:trPr>
        <w:tc>
          <w:tcPr>
            <w:tcW w:w="50" w:type="pct"/>
            <w:hideMark/>
          </w:tcPr>
          <w:p w:rsidR="002731EF" w:rsidRDefault="002731EF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:rsidR="002731EF" w:rsidRDefault="002731EF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26.131, „Terminal acoustic characteristics for telephony; Requirements,“ Release-16. </w:t>
            </w:r>
          </w:p>
        </w:tc>
      </w:tr>
    </w:tbl>
    <w:p w:rsidR="002731EF" w:rsidRDefault="002731EF">
      <w:pPr>
        <w:divId w:val="1718312148"/>
        <w:rPr>
          <w:noProof/>
        </w:rPr>
      </w:pPr>
    </w:p>
    <w:p w:rsidR="00DA7FD6" w:rsidRPr="001C6466" w:rsidRDefault="002731EF" w:rsidP="001C6466">
      <w:r>
        <w:rPr>
          <w:b/>
        </w:rPr>
        <w:fldChar w:fldCharType="end"/>
      </w:r>
    </w:p>
    <w:sectPr w:rsidR="00DA7FD6" w:rsidRPr="001C6466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C30" w:rsidRDefault="008E2C30">
      <w:pPr>
        <w:spacing w:after="0"/>
      </w:pPr>
      <w:r>
        <w:separator/>
      </w:r>
    </w:p>
  </w:endnote>
  <w:endnote w:type="continuationSeparator" w:id="0">
    <w:p w:rsidR="008E2C30" w:rsidRDefault="008E2C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84" w:rsidRPr="00DA7FD6" w:rsidRDefault="00571484" w:rsidP="00DA7FD6">
    <w:pPr>
      <w:widowControl w:val="0"/>
      <w:tabs>
        <w:tab w:val="center" w:pos="4320"/>
        <w:tab w:val="right" w:pos="9360"/>
      </w:tabs>
      <w:overflowPunct/>
      <w:autoSpaceDE/>
      <w:autoSpaceDN/>
      <w:adjustRightInd/>
      <w:spacing w:after="0" w:line="240" w:lineRule="atLeast"/>
      <w:jc w:val="right"/>
      <w:textAlignment w:val="auto"/>
      <w:rPr>
        <w:rFonts w:ascii="Arial" w:eastAsia="SimSun" w:hAnsi="Arial"/>
        <w:sz w:val="18"/>
      </w:rPr>
    </w:pPr>
    <w:r w:rsidRPr="00DA7FD6">
      <w:rPr>
        <w:rFonts w:ascii="Arial" w:eastAsia="SimSun" w:hAnsi="Arial"/>
        <w:b/>
        <w:sz w:val="18"/>
      </w:rPr>
      <w:t xml:space="preserve">Page: 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PAGE </w:instrText>
    </w:r>
    <w:r w:rsidRPr="00DA7FD6">
      <w:rPr>
        <w:rFonts w:ascii="Arial" w:eastAsia="SimSun" w:hAnsi="Arial"/>
        <w:b/>
        <w:sz w:val="18"/>
      </w:rPr>
      <w:fldChar w:fldCharType="separate"/>
    </w:r>
    <w:r w:rsidR="00066E60">
      <w:rPr>
        <w:rFonts w:ascii="Arial" w:eastAsia="SimSun" w:hAnsi="Arial"/>
        <w:b/>
        <w:noProof/>
        <w:sz w:val="18"/>
      </w:rPr>
      <w:t>1</w:t>
    </w:r>
    <w:r w:rsidRPr="00DA7FD6">
      <w:rPr>
        <w:rFonts w:ascii="Arial" w:eastAsia="SimSun" w:hAnsi="Arial"/>
        <w:b/>
        <w:sz w:val="18"/>
      </w:rPr>
      <w:fldChar w:fldCharType="end"/>
    </w:r>
    <w:r w:rsidRPr="00DA7FD6">
      <w:rPr>
        <w:rFonts w:ascii="Arial" w:eastAsia="SimSun" w:hAnsi="Arial"/>
        <w:b/>
        <w:sz w:val="18"/>
      </w:rPr>
      <w:t>/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NUMPAGES </w:instrText>
    </w:r>
    <w:r w:rsidRPr="00DA7FD6">
      <w:rPr>
        <w:rFonts w:ascii="Arial" w:eastAsia="SimSun" w:hAnsi="Arial"/>
        <w:b/>
        <w:sz w:val="18"/>
      </w:rPr>
      <w:fldChar w:fldCharType="separate"/>
    </w:r>
    <w:r w:rsidR="00066E60">
      <w:rPr>
        <w:rFonts w:ascii="Arial" w:eastAsia="SimSun" w:hAnsi="Arial"/>
        <w:b/>
        <w:noProof/>
        <w:sz w:val="18"/>
      </w:rPr>
      <w:t>1</w:t>
    </w:r>
    <w:r w:rsidRPr="00DA7FD6">
      <w:rPr>
        <w:rFonts w:ascii="Arial" w:eastAsia="SimSun" w:hAnsi="Aria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C30" w:rsidRDefault="008E2C30">
      <w:pPr>
        <w:spacing w:after="0"/>
      </w:pPr>
      <w:r>
        <w:separator/>
      </w:r>
    </w:p>
  </w:footnote>
  <w:footnote w:type="continuationSeparator" w:id="0">
    <w:p w:rsidR="008E2C30" w:rsidRDefault="008E2C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84" w:rsidRDefault="005714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84" w:rsidRDefault="00571484" w:rsidP="00DA7FD6">
    <w:pPr>
      <w:widowControl w:val="0"/>
      <w:tabs>
        <w:tab w:val="right" w:pos="9360"/>
      </w:tabs>
      <w:overflowPunct/>
      <w:autoSpaceDE/>
      <w:autoSpaceDN/>
      <w:adjustRightInd/>
      <w:spacing w:after="0" w:line="240" w:lineRule="atLeast"/>
      <w:textAlignment w:val="auto"/>
      <w:rPr>
        <w:rFonts w:ascii="Arial" w:eastAsia="SimSun" w:hAnsi="Arial" w:cs="Arial"/>
        <w:b/>
        <w:i/>
        <w:sz w:val="28"/>
        <w:szCs w:val="28"/>
      </w:rPr>
    </w:pPr>
    <w:r w:rsidRPr="00DA7FD6">
      <w:rPr>
        <w:rFonts w:ascii="Arial" w:eastAsia="SimSun" w:hAnsi="Arial" w:cs="Arial"/>
        <w:sz w:val="22"/>
        <w:lang w:val="en-US"/>
      </w:rPr>
      <w:t>TSG SA4#1</w:t>
    </w:r>
    <w:r w:rsidR="002731EF">
      <w:rPr>
        <w:rFonts w:ascii="Arial" w:eastAsia="SimSun" w:hAnsi="Arial" w:cs="Arial"/>
        <w:sz w:val="22"/>
        <w:lang w:val="en-US"/>
      </w:rPr>
      <w:t>10-e</w:t>
    </w:r>
    <w:r w:rsidRPr="00DA7FD6">
      <w:rPr>
        <w:rFonts w:ascii="Arial" w:eastAsia="SimSun" w:hAnsi="Arial" w:cs="Arial"/>
        <w:sz w:val="22"/>
        <w:lang w:val="en-US"/>
      </w:rPr>
      <w:t xml:space="preserve"> meeting</w:t>
    </w:r>
    <w:r w:rsidRPr="00DA7FD6">
      <w:rPr>
        <w:rFonts w:ascii="Arial" w:eastAsia="SimSun" w:hAnsi="Arial" w:cs="Arial"/>
        <w:b/>
        <w:i/>
      </w:rPr>
      <w:tab/>
    </w:r>
    <w:sdt>
      <w:sdtPr>
        <w:rPr>
          <w:rFonts w:ascii="Arial" w:eastAsia="SimSun" w:hAnsi="Arial" w:cs="Arial"/>
          <w:b/>
          <w:i/>
        </w:rPr>
        <w:alias w:val="DocumentNbr"/>
        <w:tag w:val="docNbr"/>
        <w:id w:val="-1521153277"/>
        <w:placeholder>
          <w:docPart w:val="48F3BE1A343443649F5683A4DBE0B1DA"/>
        </w:placeholder>
        <w:text/>
      </w:sdtPr>
      <w:sdtEndPr/>
      <w:sdtContent>
        <w:r w:rsidR="002731EF">
          <w:rPr>
            <w:rFonts w:ascii="Arial" w:eastAsia="SimSun" w:hAnsi="Arial" w:cs="Arial"/>
            <w:b/>
            <w:i/>
          </w:rPr>
          <w:t>S4-20</w:t>
        </w:r>
        <w:r w:rsidR="00066E60">
          <w:rPr>
            <w:rFonts w:ascii="Arial" w:eastAsia="SimSun" w:hAnsi="Arial" w:cs="Arial"/>
            <w:b/>
            <w:i/>
          </w:rPr>
          <w:t>1113</w:t>
        </w:r>
      </w:sdtContent>
    </w:sdt>
  </w:p>
  <w:p w:rsidR="00571484" w:rsidRPr="00DA7FD6" w:rsidRDefault="002731EF" w:rsidP="00DA7FD6">
    <w:pPr>
      <w:widowControl w:val="0"/>
      <w:tabs>
        <w:tab w:val="right" w:pos="9360"/>
      </w:tabs>
      <w:overflowPunct/>
      <w:autoSpaceDE/>
      <w:autoSpaceDN/>
      <w:adjustRightInd/>
      <w:spacing w:after="0" w:line="240" w:lineRule="atLeast"/>
      <w:textAlignment w:val="auto"/>
    </w:pPr>
    <w:r>
      <w:rPr>
        <w:rFonts w:ascii="Arial" w:eastAsia="SimSun" w:hAnsi="Arial" w:cs="Arial"/>
        <w:sz w:val="22"/>
        <w:lang w:val="en-US"/>
      </w:rPr>
      <w:t>19</w:t>
    </w:r>
    <w:r w:rsidR="00571484" w:rsidRPr="00DA7FD6">
      <w:rPr>
        <w:rFonts w:ascii="Arial" w:eastAsia="SimSun" w:hAnsi="Arial" w:cs="Arial"/>
        <w:sz w:val="22"/>
        <w:lang w:val="en-US"/>
      </w:rPr>
      <w:t xml:space="preserve"> - </w:t>
    </w:r>
    <w:r>
      <w:rPr>
        <w:rFonts w:ascii="Arial" w:eastAsia="SimSun" w:hAnsi="Arial" w:cs="Arial"/>
        <w:sz w:val="22"/>
        <w:lang w:val="en-US"/>
      </w:rPr>
      <w:t>28</w:t>
    </w:r>
    <w:r w:rsidR="00571484" w:rsidRPr="00DA7FD6">
      <w:rPr>
        <w:rFonts w:ascii="Arial" w:eastAsia="SimSun" w:hAnsi="Arial" w:cs="Arial"/>
        <w:sz w:val="22"/>
        <w:lang w:val="en-US"/>
      </w:rPr>
      <w:t xml:space="preserve"> </w:t>
    </w:r>
    <w:r>
      <w:rPr>
        <w:rFonts w:ascii="Arial" w:eastAsia="SimSun" w:hAnsi="Arial" w:cs="Arial"/>
        <w:sz w:val="22"/>
        <w:lang w:val="en-US"/>
      </w:rPr>
      <w:t>August</w:t>
    </w:r>
    <w:r w:rsidR="00571484" w:rsidRPr="00DA7FD6">
      <w:rPr>
        <w:rFonts w:ascii="Arial" w:eastAsia="SimSun" w:hAnsi="Arial" w:cs="Arial"/>
        <w:sz w:val="22"/>
        <w:lang w:val="en-US"/>
      </w:rPr>
      <w:t>, 20</w:t>
    </w:r>
    <w:r>
      <w:rPr>
        <w:rFonts w:ascii="Arial" w:eastAsia="SimSun" w:hAnsi="Arial" w:cs="Arial"/>
        <w:sz w:val="22"/>
        <w:lang w:val="en-US"/>
      </w:rPr>
      <w:t>20, Online</w:t>
    </w:r>
    <w:r w:rsidR="00571484">
      <w:rPr>
        <w:rFonts w:ascii="Arial" w:eastAsia="SimSun" w:hAnsi="Arial" w:cs="Arial"/>
        <w:sz w:val="22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D6"/>
    <w:rsid w:val="00063308"/>
    <w:rsid w:val="00066E60"/>
    <w:rsid w:val="001C6466"/>
    <w:rsid w:val="0021176B"/>
    <w:rsid w:val="0025579B"/>
    <w:rsid w:val="00267C3D"/>
    <w:rsid w:val="002731EF"/>
    <w:rsid w:val="003B1854"/>
    <w:rsid w:val="00571484"/>
    <w:rsid w:val="00693146"/>
    <w:rsid w:val="00722F4A"/>
    <w:rsid w:val="008746B6"/>
    <w:rsid w:val="008E2C30"/>
    <w:rsid w:val="0092662F"/>
    <w:rsid w:val="009B1F9C"/>
    <w:rsid w:val="009D0DC9"/>
    <w:rsid w:val="00A16991"/>
    <w:rsid w:val="00A57CC6"/>
    <w:rsid w:val="00B62C35"/>
    <w:rsid w:val="00C81BA8"/>
    <w:rsid w:val="00DA7FD6"/>
    <w:rsid w:val="00F5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AA7DE"/>
  <w15:chartTrackingRefBased/>
  <w15:docId w15:val="{F453431B-0780-463F-931A-A54A7DFF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semiHidden/>
    <w:pPr>
      <w:ind w:left="851"/>
    </w:pPr>
  </w:style>
  <w:style w:type="paragraph" w:styleId="Kopfzeile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semiHidden/>
    <w:pPr>
      <w:ind w:left="851"/>
    </w:pPr>
  </w:style>
  <w:style w:type="paragraph" w:styleId="Aufzhlungszeichen3">
    <w:name w:val="List Bullet 3"/>
    <w:basedOn w:val="Aufzhlungszeichen2"/>
    <w:semiHidden/>
    <w:pPr>
      <w:ind w:left="1135"/>
    </w:pPr>
  </w:style>
  <w:style w:type="paragraph" w:styleId="Listennummer">
    <w:name w:val="List Number"/>
    <w:basedOn w:val="Liste"/>
    <w:semiHidden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pPr>
      <w:ind w:left="1135"/>
    </w:pPr>
  </w:style>
  <w:style w:type="paragraph" w:styleId="Liste4">
    <w:name w:val="List 4"/>
    <w:basedOn w:val="Liste3"/>
    <w:semiHidden/>
    <w:pPr>
      <w:ind w:left="1418"/>
    </w:pPr>
  </w:style>
  <w:style w:type="paragraph" w:styleId="Liste5">
    <w:name w:val="List 5"/>
    <w:basedOn w:val="Liste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semiHidden/>
    <w:pPr>
      <w:ind w:left="568" w:hanging="284"/>
    </w:pPr>
  </w:style>
  <w:style w:type="paragraph" w:styleId="Aufzhlungszeichen">
    <w:name w:val="List Bullet"/>
    <w:basedOn w:val="Liste"/>
    <w:semiHidden/>
  </w:style>
  <w:style w:type="paragraph" w:styleId="Aufzhlungszeichen4">
    <w:name w:val="List Bullet 4"/>
    <w:basedOn w:val="Aufzhlungszeichen3"/>
    <w:semiHidden/>
    <w:pPr>
      <w:ind w:left="1418"/>
    </w:pPr>
  </w:style>
  <w:style w:type="paragraph" w:styleId="Aufzhlungszeichen5">
    <w:name w:val="List Bullet 5"/>
    <w:basedOn w:val="Aufzhlungszeichen4"/>
    <w:semiHidden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Platzhaltertext">
    <w:name w:val="Placeholder Text"/>
    <w:basedOn w:val="Absatz-Standardschriftart"/>
    <w:uiPriority w:val="99"/>
    <w:semiHidden/>
    <w:rsid w:val="00A16991"/>
    <w:rPr>
      <w:color w:val="808080"/>
    </w:rPr>
  </w:style>
  <w:style w:type="paragraph" w:styleId="Literaturverzeichnis">
    <w:name w:val="Bibliography"/>
    <w:basedOn w:val="Standard"/>
    <w:next w:val="Standard"/>
    <w:uiPriority w:val="37"/>
    <w:unhideWhenUsed/>
    <w:rsid w:val="002731EF"/>
  </w:style>
  <w:style w:type="paragraph" w:styleId="Listenabsatz">
    <w:name w:val="List Paragraph"/>
    <w:basedOn w:val="Standard"/>
    <w:uiPriority w:val="34"/>
    <w:qFormat/>
    <w:rsid w:val="00874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vn\dokumente_telecom\Standardisierungsbeitr&#228;ge\3GPP\Template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F3BE1A343443649F5683A4DBE0B1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EF14D1-BBD2-4BB0-88D3-63704CDC2F3E}"/>
      </w:docPartPr>
      <w:docPartBody>
        <w:p w:rsidR="00DC5307" w:rsidRDefault="00DC5307" w:rsidP="00DC5307">
          <w:pPr>
            <w:pStyle w:val="48F3BE1A343443649F5683A4DBE0B1DA1"/>
          </w:pPr>
          <w:r>
            <w:rPr>
              <w:rFonts w:ascii="Arial" w:eastAsia="SimSun" w:hAnsi="Arial" w:cs="Arial"/>
              <w:b/>
              <w:i/>
            </w:rPr>
            <w:t>S4-191234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307"/>
    <w:rsid w:val="000D5ACC"/>
    <w:rsid w:val="00560C76"/>
    <w:rsid w:val="006E19AF"/>
    <w:rsid w:val="009B5A0B"/>
    <w:rsid w:val="00DC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C5307"/>
    <w:rPr>
      <w:color w:val="808080"/>
    </w:rPr>
  </w:style>
  <w:style w:type="paragraph" w:customStyle="1" w:styleId="405DFC1CDFED4244801E214B48A2463B">
    <w:name w:val="405DFC1CDFED4244801E214B48A2463B"/>
    <w:rsid w:val="00DC53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405DFC1CDFED4244801E214B48A2463B1">
    <w:name w:val="405DFC1CDFED4244801E214B48A2463B1"/>
    <w:rsid w:val="00DC53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48F3BE1A343443649F5683A4DBE0B1DA">
    <w:name w:val="48F3BE1A343443649F5683A4DBE0B1DA"/>
    <w:rsid w:val="00DC53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48F3BE1A343443649F5683A4DBE0B1DA1">
    <w:name w:val="48F3BE1A343443649F5683A4DBE0B1DA1"/>
    <w:rsid w:val="00DC53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4723D97C2013401483CA0543FC3DCFC1">
    <w:name w:val="4723D97C2013401483CA0543FC3DCFC1"/>
    <w:rsid w:val="00DC53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82AFC14A-A7EF-45DD-AF4C-62F09AA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Word for Windows 6.x &amp; 95+</dc:subject>
  <dc:creator>Reimes, Jan</dc:creator>
  <cp:keywords>ESA, style sheet, Winword</cp:keywords>
  <dc:description/>
  <cp:lastModifiedBy>Reimes, Jan</cp:lastModifiedBy>
  <cp:revision>17</cp:revision>
  <cp:lastPrinted>1899-12-31T23:00:00Z</cp:lastPrinted>
  <dcterms:created xsi:type="dcterms:W3CDTF">2019-07-12T14:53:00Z</dcterms:created>
  <dcterms:modified xsi:type="dcterms:W3CDTF">2020-08-17T10:09:00Z</dcterms:modified>
</cp:coreProperties>
</file>